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254" w:rsidRPr="002D7254" w:rsidRDefault="002D7254" w:rsidP="002D7254">
      <w:pPr>
        <w:spacing w:after="0" w:line="240" w:lineRule="auto"/>
        <w:ind w:firstLine="709"/>
        <w:jc w:val="center"/>
        <w:rPr>
          <w:rFonts w:ascii="Times New Roman" w:hAnsi="Times New Roman"/>
          <w:b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b/>
          <w:i w:val="0"/>
          <w:color w:val="000000" w:themeColor="text1"/>
          <w:sz w:val="28"/>
          <w:szCs w:val="28"/>
          <w:lang w:val="ru-RU"/>
        </w:rPr>
        <w:t>Экзаменационные вопросы</w:t>
      </w:r>
    </w:p>
    <w:p w:rsidR="002D7254" w:rsidRDefault="002D7254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F56DF2" w:rsidRPr="002D7254" w:rsidRDefault="00F56DF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1. Программирование урожая – актуальная задача агрономической науки и производства. </w:t>
      </w:r>
    </w:p>
    <w:p w:rsidR="00F56DF2" w:rsidRPr="002D7254" w:rsidRDefault="00F56DF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2. Основные задачи МПУ. </w:t>
      </w:r>
    </w:p>
    <w:p w:rsidR="00641479" w:rsidRPr="002D7254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3.  История развития науки «Программирование урожаев»</w:t>
      </w:r>
    </w:p>
    <w:p w:rsidR="00F56DF2" w:rsidRPr="002D7254" w:rsidRDefault="00F56DF2" w:rsidP="006159AB">
      <w:pPr>
        <w:shd w:val="clear" w:color="auto" w:fill="FFFFFF"/>
        <w:spacing w:after="0" w:line="240" w:lineRule="auto"/>
        <w:ind w:firstLine="709"/>
        <w:outlineLvl w:val="2"/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4. </w:t>
      </w:r>
      <w:r w:rsidRPr="002D7254"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  <w:t xml:space="preserve">Обоснование потенциальной урожайности озимой ржи по обеспеченности республики </w:t>
      </w:r>
      <w:proofErr w:type="spellStart"/>
      <w:r w:rsidRPr="002D7254"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  <w:t>татарстан</w:t>
      </w:r>
      <w:proofErr w:type="spellEnd"/>
      <w:r w:rsidRPr="002D7254"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  <w:t xml:space="preserve"> климатическими ресурсами</w:t>
      </w:r>
    </w:p>
    <w:p w:rsidR="00F56DF2" w:rsidRPr="002D7254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5. Зависимость продуктивности сельскохозяйственных культур от температурных условий</w:t>
      </w:r>
    </w:p>
    <w:p w:rsidR="00F56DF2" w:rsidRPr="002D7254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6.  Принципы программирования урожаев культур.</w:t>
      </w:r>
    </w:p>
    <w:p w:rsidR="00F56DF2" w:rsidRPr="002D7254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7. Планирование, прогнозирование и программирование урожаев сельскохозяйственных культур.</w:t>
      </w:r>
    </w:p>
    <w:p w:rsidR="00F56DF2" w:rsidRPr="006159AB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8. Методы программирования урожая сельскохозяйственных культур.</w:t>
      </w:r>
    </w:p>
    <w:p w:rsidR="00F56DF2" w:rsidRPr="006159AB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9. Уровень урожайности при программировании.</w:t>
      </w:r>
    </w:p>
    <w:p w:rsidR="00F56DF2" w:rsidRPr="006159AB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10. Основы программирования урожаев.</w:t>
      </w:r>
    </w:p>
    <w:p w:rsidR="00F56DF2" w:rsidRPr="006159AB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11. Основная задача программирования урожаев</w:t>
      </w:r>
    </w:p>
    <w:p w:rsidR="00F56DF2" w:rsidRPr="006159AB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12. Физиологические, биологические,  агрохимические и агрофизические принципы программирования урожаев</w:t>
      </w:r>
    </w:p>
    <w:p w:rsidR="00F56DF2" w:rsidRPr="006159AB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13. Агрометеорологические и агротехнические принципы программирования урожаев</w:t>
      </w:r>
    </w:p>
    <w:p w:rsidR="00F56DF2" w:rsidRPr="006159AB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14.  Комплекс метеорологических факторов, определяющих состояние и продуктивность </w:t>
      </w:r>
      <w:r w:rsidR="000A1B71"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сельскохозяйственных </w:t>
      </w: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культур. </w:t>
      </w:r>
    </w:p>
    <w:p w:rsidR="00F56DF2" w:rsidRPr="006159AB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15. Вероятность неблагоприятных явлений в районах интенсивного земледелия и учет их при программировании урожая. </w:t>
      </w:r>
    </w:p>
    <w:p w:rsidR="00F56DF2" w:rsidRPr="006159AB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16. Использование прогнозов погоды для программирования урожаев и корректировки программы в процессе ее осуществления</w:t>
      </w:r>
    </w:p>
    <w:p w:rsidR="000A1B71" w:rsidRPr="006159AB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17. </w:t>
      </w:r>
      <w:r w:rsidR="000A1B71" w:rsidRPr="006159AB">
        <w:rPr>
          <w:rFonts w:ascii="Times New Roman" w:hAnsi="Times New Roman"/>
          <w:i w:val="0"/>
          <w:sz w:val="28"/>
          <w:szCs w:val="28"/>
          <w:lang w:val="ru-RU"/>
        </w:rPr>
        <w:t>Определение урожая по сумме ос</w:t>
      </w:r>
      <w:r w:rsidR="006159AB">
        <w:rPr>
          <w:rFonts w:ascii="Times New Roman" w:hAnsi="Times New Roman"/>
          <w:i w:val="0"/>
          <w:sz w:val="28"/>
          <w:szCs w:val="28"/>
          <w:lang w:val="ru-RU"/>
        </w:rPr>
        <w:t xml:space="preserve">адков за вегетационный период </w:t>
      </w:r>
      <w:r w:rsidR="000A1B71" w:rsidRPr="006159AB">
        <w:rPr>
          <w:rFonts w:ascii="Times New Roman" w:hAnsi="Times New Roman"/>
          <w:i w:val="0"/>
          <w:sz w:val="28"/>
          <w:szCs w:val="28"/>
          <w:lang w:val="ru-RU"/>
        </w:rPr>
        <w:t>запасов доступной влаги в метровой мощности почвы</w:t>
      </w:r>
    </w:p>
    <w:p w:rsidR="000A1B71" w:rsidRPr="006159AB" w:rsidRDefault="000A1B71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18. Оптимизация процессов фотосинтеза. </w:t>
      </w:r>
    </w:p>
    <w:p w:rsidR="000A1B71" w:rsidRPr="006159AB" w:rsidRDefault="000A1B71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19. Структура посевов планируемой урожайности. </w:t>
      </w:r>
    </w:p>
    <w:p w:rsidR="000A1B71" w:rsidRPr="006159AB" w:rsidRDefault="000A1B71" w:rsidP="006159AB">
      <w:pPr>
        <w:spacing w:after="0" w:line="240" w:lineRule="auto"/>
        <w:ind w:firstLine="709"/>
        <w:rPr>
          <w:rFonts w:ascii="Times New Roman" w:hAnsi="Times New Roman"/>
          <w:bCs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20. </w:t>
      </w:r>
      <w:r w:rsidRPr="006159AB">
        <w:rPr>
          <w:rFonts w:ascii="Times New Roman" w:hAnsi="Times New Roman"/>
          <w:bCs/>
          <w:i w:val="0"/>
          <w:sz w:val="28"/>
          <w:szCs w:val="28"/>
          <w:lang w:val="ru-RU"/>
        </w:rPr>
        <w:t xml:space="preserve">.Биологические   и   морфологические  </w:t>
      </w:r>
      <w:proofErr w:type="spellStart"/>
      <w:r w:rsidRPr="006159AB">
        <w:rPr>
          <w:rFonts w:ascii="Times New Roman" w:hAnsi="Times New Roman"/>
          <w:bCs/>
          <w:i w:val="0"/>
          <w:sz w:val="28"/>
          <w:szCs w:val="28"/>
          <w:lang w:val="ru-RU"/>
        </w:rPr>
        <w:t>собенности</w:t>
      </w:r>
      <w:proofErr w:type="spellEnd"/>
      <w:r w:rsidRPr="006159AB">
        <w:rPr>
          <w:rFonts w:ascii="Times New Roman" w:hAnsi="Times New Roman"/>
          <w:bCs/>
          <w:i w:val="0"/>
          <w:sz w:val="28"/>
          <w:szCs w:val="28"/>
          <w:lang w:val="ru-RU"/>
        </w:rPr>
        <w:t xml:space="preserve"> культуры и характеристика   районированного  сорта</w:t>
      </w:r>
    </w:p>
    <w:p w:rsidR="00882816" w:rsidRPr="006159AB" w:rsidRDefault="000A1B71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bCs/>
          <w:i w:val="0"/>
          <w:sz w:val="28"/>
          <w:szCs w:val="28"/>
          <w:lang w:val="ru-RU"/>
        </w:rPr>
        <w:t>21.</w:t>
      </w:r>
      <w:r w:rsidR="00882816"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Агротехнические условия получения планируемой урожайности. </w:t>
      </w:r>
    </w:p>
    <w:p w:rsidR="00882816" w:rsidRPr="006159AB" w:rsidRDefault="00882816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22. Технологические основы программирования урожаев.</w:t>
      </w:r>
    </w:p>
    <w:p w:rsidR="00882816" w:rsidRPr="006159AB" w:rsidRDefault="00882816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23. Организационно-технические мероприятия, способствующие получению программируемой урожайности. </w:t>
      </w:r>
    </w:p>
    <w:p w:rsidR="00882816" w:rsidRPr="002D7254" w:rsidRDefault="00882816" w:rsidP="006159AB">
      <w:pPr>
        <w:shd w:val="clear" w:color="auto" w:fill="FFFFFF"/>
        <w:spacing w:after="0" w:line="240" w:lineRule="auto"/>
        <w:ind w:firstLine="709"/>
        <w:outlineLvl w:val="2"/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</w:pPr>
      <w:r w:rsidRPr="002D7254"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  <w:t>24. Прогнозирование и программирование урожая сорго в лесостепи Поволжья</w:t>
      </w:r>
    </w:p>
    <w:p w:rsidR="006E5918" w:rsidRPr="002D7254" w:rsidRDefault="00882816" w:rsidP="006159AB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25. </w:t>
      </w:r>
      <w:r w:rsidR="006E5918"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Программирование урожая на основе математико-статистических методов программирования урожая.</w:t>
      </w:r>
    </w:p>
    <w:p w:rsidR="006E5918" w:rsidRPr="002D7254" w:rsidRDefault="006E5918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26. Способ элементарного баланса. </w:t>
      </w:r>
    </w:p>
    <w:p w:rsidR="006E5918" w:rsidRPr="002D7254" w:rsidRDefault="006E5918" w:rsidP="006159AB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27. Основные уровни продуктивности, агрегирование элементов и построение иерархии программирования</w:t>
      </w:r>
    </w:p>
    <w:p w:rsidR="00882816" w:rsidRPr="002D7254" w:rsidRDefault="006E5918" w:rsidP="006159AB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28. Методы применения удобрений</w:t>
      </w:r>
    </w:p>
    <w:p w:rsidR="006E5918" w:rsidRPr="006159AB" w:rsidRDefault="006E5918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lastRenderedPageBreak/>
        <w:t>29. Агротехнические основы и практические приемы программирования урожаев</w:t>
      </w:r>
    </w:p>
    <w:p w:rsidR="006E5918" w:rsidRPr="006159AB" w:rsidRDefault="006E5918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30. Условия, влияющие на формирование густоты стеблестоя</w:t>
      </w:r>
    </w:p>
    <w:p w:rsidR="006E5918" w:rsidRPr="006159AB" w:rsidRDefault="006E5918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31. Что такое «посевная годность семян» и методика ее определения?</w:t>
      </w:r>
    </w:p>
    <w:p w:rsidR="006E5918" w:rsidRPr="006159AB" w:rsidRDefault="006E5918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32. Полевая всхожесть семян и значение и методика ее определения?</w:t>
      </w:r>
    </w:p>
    <w:p w:rsidR="006E5918" w:rsidRPr="006159AB" w:rsidRDefault="006E5918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33. Что такое «сохранность» и «выживаемость» </w:t>
      </w:r>
      <w:r w:rsidR="00D5243F" w:rsidRPr="006159AB">
        <w:rPr>
          <w:rFonts w:ascii="Times New Roman" w:hAnsi="Times New Roman"/>
          <w:i w:val="0"/>
          <w:sz w:val="28"/>
          <w:szCs w:val="28"/>
          <w:lang w:val="ru-RU"/>
        </w:rPr>
        <w:t>растений, методика ее определения и основные агротехнические приемы,  способствующие повышению этих показателей?</w:t>
      </w:r>
    </w:p>
    <w:p w:rsidR="00D5243F" w:rsidRPr="006159AB" w:rsidRDefault="00D5243F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34. Роль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солнечной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энергий в создании энергоносителей</w:t>
      </w:r>
    </w:p>
    <w:p w:rsidR="00D5243F" w:rsidRPr="006159AB" w:rsidRDefault="00D5243F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35. В каких формах  поступает солнечная энергия на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Землю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и в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каких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единицах измеряется?</w:t>
      </w:r>
    </w:p>
    <w:p w:rsidR="00D5243F" w:rsidRPr="006159AB" w:rsidRDefault="00D5243F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36. Что такое ФАР? Методика расчета ФАР за вегетационный период различных сельскохозяйственных культур</w:t>
      </w:r>
    </w:p>
    <w:p w:rsidR="00D5243F" w:rsidRPr="006159AB" w:rsidRDefault="00D5243F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37. В чем сущность методики  определения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потенциальный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урожайности  по заданному приходу ФАР  и ч то такое калорийность и каковы ее средние значения у разных кормовых культур?</w:t>
      </w:r>
    </w:p>
    <w:p w:rsidR="00D5243F" w:rsidRPr="006159AB" w:rsidRDefault="00C626D0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38</w:t>
      </w:r>
      <w:r w:rsidR="00D5243F"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Pr="006159AB">
        <w:rPr>
          <w:rFonts w:ascii="Times New Roman" w:hAnsi="Times New Roman"/>
          <w:i w:val="0"/>
          <w:sz w:val="28"/>
          <w:szCs w:val="28"/>
          <w:lang w:val="ru-RU"/>
        </w:rPr>
        <w:t>Влагообеспеченность посевов полевых культур и определение действительно возможного уровня урожайности?</w:t>
      </w:r>
    </w:p>
    <w:p w:rsidR="00C626D0" w:rsidRPr="006159AB" w:rsidRDefault="00C626D0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39. Понятие о коэффициенте водопотребления полевых культур. Зависимость показателя  от уровня агротехники, условий влагообеспеченности культуры и сорта.</w:t>
      </w:r>
    </w:p>
    <w:p w:rsidR="00C626D0" w:rsidRPr="006159AB" w:rsidRDefault="00C626D0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40. Программирование урожая с учетом теплового режима полевых культур  заданной климатической зоны</w:t>
      </w:r>
    </w:p>
    <w:p w:rsidR="00C626D0" w:rsidRPr="006159AB" w:rsidRDefault="00C626D0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41. Что входит в понятие «биоклиматические показатели»  и биоклиматический потенциал сельскохозяйственных культур, сортов?</w:t>
      </w:r>
    </w:p>
    <w:p w:rsidR="00C626D0" w:rsidRPr="006159AB" w:rsidRDefault="00C626D0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42. Агрохимические основы программирования урожая и определение его балансовым методом </w:t>
      </w:r>
    </w:p>
    <w:p w:rsidR="00C626D0" w:rsidRPr="006159AB" w:rsidRDefault="00C626D0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43. Продуктивность и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рациональные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 использование  орошаемых земель</w:t>
      </w:r>
    </w:p>
    <w:p w:rsidR="00C626D0" w:rsidRPr="006159AB" w:rsidRDefault="00C626D0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44. </w:t>
      </w:r>
      <w:r w:rsidR="002418E6" w:rsidRPr="006159AB">
        <w:rPr>
          <w:rFonts w:ascii="Times New Roman" w:hAnsi="Times New Roman"/>
          <w:i w:val="0"/>
          <w:sz w:val="28"/>
          <w:szCs w:val="28"/>
          <w:lang w:val="ru-RU"/>
        </w:rPr>
        <w:t>Преимущества капельного орошения и что такое оросительная и поливная норма?</w:t>
      </w:r>
    </w:p>
    <w:p w:rsidR="002418E6" w:rsidRPr="006159AB" w:rsidRDefault="002418E6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45. Составление современных операционных технологий возделывания ведущих  сельскохозяйственных  культур Среднего  Поволжья 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в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различных </w:t>
      </w:r>
      <w:proofErr w:type="spell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агроландшафтах</w:t>
      </w:r>
      <w:proofErr w:type="spell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</w:p>
    <w:p w:rsidR="002418E6" w:rsidRPr="006159AB" w:rsidRDefault="002418E6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46. Разработка оптимальной технологии запрограммированного урожая, ее некоторые особенности</w:t>
      </w:r>
    </w:p>
    <w:p w:rsidR="00183553" w:rsidRPr="006159AB" w:rsidRDefault="002418E6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47. </w:t>
      </w:r>
      <w:r w:rsidR="00183553" w:rsidRPr="006159AB">
        <w:rPr>
          <w:rFonts w:ascii="Times New Roman" w:hAnsi="Times New Roman"/>
          <w:i w:val="0"/>
          <w:sz w:val="28"/>
          <w:szCs w:val="28"/>
          <w:lang w:val="ru-RU"/>
        </w:rPr>
        <w:t>К</w:t>
      </w:r>
      <w:r w:rsidR="005B01D3" w:rsidRPr="006159AB">
        <w:rPr>
          <w:rFonts w:ascii="Times New Roman" w:hAnsi="Times New Roman"/>
          <w:i w:val="0"/>
          <w:sz w:val="28"/>
          <w:szCs w:val="28"/>
          <w:lang w:val="ru-RU"/>
        </w:rPr>
        <w:t>онтроль и возможная корректировка оптим</w:t>
      </w:r>
      <w:r w:rsidR="002D7254">
        <w:rPr>
          <w:rFonts w:ascii="Times New Roman" w:hAnsi="Times New Roman"/>
          <w:i w:val="0"/>
          <w:sz w:val="28"/>
          <w:szCs w:val="28"/>
          <w:lang w:val="ru-RU"/>
        </w:rPr>
        <w:t>а</w:t>
      </w:r>
      <w:r w:rsidR="005B01D3" w:rsidRPr="006159AB">
        <w:rPr>
          <w:rFonts w:ascii="Times New Roman" w:hAnsi="Times New Roman"/>
          <w:i w:val="0"/>
          <w:sz w:val="28"/>
          <w:szCs w:val="28"/>
          <w:lang w:val="ru-RU"/>
        </w:rPr>
        <w:t>льной технологии</w:t>
      </w:r>
    </w:p>
    <w:p w:rsidR="00183553" w:rsidRPr="006159AB" w:rsidRDefault="00183553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48. Особенности интенсивной технологии возделывания озимых культур</w:t>
      </w:r>
    </w:p>
    <w:p w:rsidR="005B01D3" w:rsidRPr="006159AB" w:rsidRDefault="00183553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49. Причины химического порядка</w:t>
      </w:r>
    </w:p>
    <w:p w:rsidR="005B01D3" w:rsidRPr="006159AB" w:rsidRDefault="00183553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shd w:val="clear" w:color="auto" w:fill="FFFFFF"/>
          <w:lang w:val="ru-RU"/>
        </w:rPr>
      </w:pPr>
      <w:r w:rsidRPr="006159AB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50.</w:t>
      </w:r>
      <w:r w:rsidR="006B2B65" w:rsidRPr="006159AB">
        <w:rPr>
          <w:rFonts w:ascii="Times New Roman" w:hAnsi="Times New Roman"/>
          <w:i w:val="0"/>
          <w:color w:val="000000" w:themeColor="text1"/>
          <w:sz w:val="28"/>
          <w:szCs w:val="28"/>
          <w:shd w:val="clear" w:color="auto" w:fill="FFFFFF"/>
          <w:lang w:val="ru-RU"/>
        </w:rPr>
        <w:t xml:space="preserve"> Возделывание подсолнечника в Восточно-Казахстанской области: тенденции, результаты, перспективы </w:t>
      </w:r>
    </w:p>
    <w:p w:rsidR="005B01D3" w:rsidRPr="006159AB" w:rsidRDefault="006B2B65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51. </w:t>
      </w:r>
      <w:r w:rsidR="005B01D3" w:rsidRPr="006159AB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Удобрение подсолнечника</w:t>
      </w:r>
      <w:r w:rsid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 (азот, фосфор, калий и </w:t>
      </w:r>
      <w:proofErr w:type="spellStart"/>
      <w:proofErr w:type="gramStart"/>
      <w:r w:rsid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др</w:t>
      </w:r>
      <w:proofErr w:type="spellEnd"/>
      <w:proofErr w:type="gramEnd"/>
      <w:r w:rsid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)</w:t>
      </w:r>
    </w:p>
    <w:p w:rsidR="006B2B65" w:rsidRPr="006159AB" w:rsidRDefault="005B01D3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</w:pPr>
      <w:r w:rsidRPr="006159AB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52. </w:t>
      </w:r>
      <w:r w:rsidR="008E1023" w:rsidRPr="006159AB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Подсолнечник является хорошим предшественником для многих культур</w:t>
      </w:r>
      <w:r w:rsidR="002D7254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 </w:t>
      </w:r>
    </w:p>
    <w:p w:rsidR="008E1023" w:rsidRPr="006159AB" w:rsidRDefault="008E1023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</w:pPr>
      <w:r w:rsidRPr="006159AB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53. Подготовка семян к посеву</w:t>
      </w:r>
      <w:r w:rsidR="007A5222" w:rsidRPr="006159AB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 и</w:t>
      </w:r>
      <w:r w:rsidRPr="006159AB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="007A5222" w:rsidRPr="006159AB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п</w:t>
      </w:r>
      <w:r w:rsidRPr="006159AB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осев подсолнечника</w:t>
      </w:r>
    </w:p>
    <w:p w:rsidR="007A5222" w:rsidRPr="006159AB" w:rsidRDefault="008E1023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54. </w:t>
      </w:r>
      <w:r w:rsidR="007A5222" w:rsidRPr="006159AB">
        <w:rPr>
          <w:rFonts w:ascii="Times New Roman" w:hAnsi="Times New Roman"/>
          <w:i w:val="0"/>
          <w:sz w:val="28"/>
          <w:szCs w:val="28"/>
          <w:lang w:val="ru-RU"/>
        </w:rPr>
        <w:t>Технология возделывания люцерны на семенные цели</w:t>
      </w:r>
    </w:p>
    <w:p w:rsidR="007A5222" w:rsidRPr="006159AB" w:rsidRDefault="007A522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55. Система внесения удобрений под семенную люцерну</w:t>
      </w:r>
    </w:p>
    <w:p w:rsidR="007A5222" w:rsidRPr="006159AB" w:rsidRDefault="007A522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56. Сроки, способы и нормы высева семян </w:t>
      </w:r>
      <w:r w:rsidR="002D7254">
        <w:rPr>
          <w:rFonts w:ascii="Times New Roman" w:hAnsi="Times New Roman"/>
          <w:i w:val="0"/>
          <w:sz w:val="28"/>
          <w:szCs w:val="28"/>
          <w:lang w:val="ru-RU"/>
        </w:rPr>
        <w:t>люцерны</w:t>
      </w:r>
    </w:p>
    <w:p w:rsidR="007A5222" w:rsidRPr="006159AB" w:rsidRDefault="007A522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57. Уход за посевами и защита люцерны от сорняков, вредителей и болезней </w:t>
      </w:r>
    </w:p>
    <w:p w:rsidR="007A5222" w:rsidRPr="006159AB" w:rsidRDefault="007A522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58. Уборка семенников люцерны </w:t>
      </w:r>
    </w:p>
    <w:p w:rsidR="007A5222" w:rsidRPr="006159AB" w:rsidRDefault="007A522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59. Агротехника возделывания люцерны на кормовые цели </w:t>
      </w:r>
    </w:p>
    <w:p w:rsidR="007A5222" w:rsidRPr="006159AB" w:rsidRDefault="007A5222" w:rsidP="006159AB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60. Удобрения, подготовка семян к посеву, нормы и способы посева</w:t>
      </w:r>
    </w:p>
    <w:p w:rsidR="008371AD" w:rsidRPr="001C4600" w:rsidRDefault="007A5222" w:rsidP="001C4600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</w:pPr>
      <w:r w:rsidRPr="001C4600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61. </w:t>
      </w:r>
      <w:r w:rsidR="008371AD" w:rsidRPr="00866067">
        <w:rPr>
          <w:rFonts w:ascii="Times New Roman" w:eastAsia="Times New Roman" w:hAnsi="Times New Roman"/>
          <w:bCs/>
          <w:i w:val="0"/>
          <w:color w:val="000000" w:themeColor="text1"/>
          <w:spacing w:val="2"/>
          <w:kern w:val="36"/>
          <w:sz w:val="28"/>
          <w:szCs w:val="28"/>
          <w:lang w:val="ru-RU" w:eastAsia="ru-RU"/>
        </w:rPr>
        <w:t>Традиционная технология возделывания твердой яровой пшеницы</w:t>
      </w:r>
      <w:r w:rsidR="008371AD"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kern w:val="36"/>
          <w:sz w:val="28"/>
          <w:szCs w:val="28"/>
          <w:lang w:val="ru-RU" w:eastAsia="ru-RU"/>
        </w:rPr>
        <w:t xml:space="preserve"> и </w:t>
      </w:r>
      <w:r w:rsidR="008371AD"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>предшественники</w:t>
      </w:r>
    </w:p>
    <w:p w:rsidR="007B69EF" w:rsidRPr="001C4600" w:rsidRDefault="008371AD" w:rsidP="001C4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</w:pPr>
      <w:r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 xml:space="preserve">62. </w:t>
      </w:r>
      <w:r w:rsidR="007B69EF"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 xml:space="preserve">Удобрение </w:t>
      </w:r>
      <w:proofErr w:type="gramStart"/>
      <w:r w:rsidR="007B69EF"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>ярового</w:t>
      </w:r>
      <w:proofErr w:type="gramEnd"/>
      <w:r w:rsidR="007B69EF"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 xml:space="preserve"> </w:t>
      </w:r>
      <w:proofErr w:type="spellStart"/>
      <w:r w:rsidR="007B69EF"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>пщеницы</w:t>
      </w:r>
      <w:proofErr w:type="spellEnd"/>
    </w:p>
    <w:p w:rsidR="007B69EF" w:rsidRPr="001C4600" w:rsidRDefault="007B69EF" w:rsidP="001C4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</w:pPr>
      <w:r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 xml:space="preserve">63. Посев </w:t>
      </w:r>
      <w:proofErr w:type="gramStart"/>
      <w:r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>ярового</w:t>
      </w:r>
      <w:proofErr w:type="gramEnd"/>
      <w:r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 xml:space="preserve"> </w:t>
      </w:r>
      <w:proofErr w:type="spellStart"/>
      <w:r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>пщеницы</w:t>
      </w:r>
      <w:proofErr w:type="spellEnd"/>
    </w:p>
    <w:p w:rsidR="007B69EF" w:rsidRPr="001C4600" w:rsidRDefault="007B69EF" w:rsidP="001C4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</w:pPr>
      <w:r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 xml:space="preserve">64. уход и уборка яровой </w:t>
      </w:r>
      <w:proofErr w:type="spellStart"/>
      <w:r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>пщеницы</w:t>
      </w:r>
      <w:proofErr w:type="spellEnd"/>
    </w:p>
    <w:p w:rsidR="00867995" w:rsidRPr="001C4600" w:rsidRDefault="00867995" w:rsidP="001C4600">
      <w:pPr>
        <w:spacing w:after="0" w:line="240" w:lineRule="auto"/>
        <w:ind w:firstLine="709"/>
        <w:jc w:val="both"/>
        <w:rPr>
          <w:rFonts w:ascii="Times New Roman" w:hAnsi="Times New Roman"/>
          <w:bCs/>
          <w:i w:val="0"/>
          <w:color w:val="000000" w:themeColor="text1"/>
          <w:sz w:val="28"/>
          <w:szCs w:val="28"/>
          <w:shd w:val="clear" w:color="auto" w:fill="FFFFFF"/>
          <w:lang w:val="ru-RU"/>
        </w:rPr>
      </w:pPr>
      <w:r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 xml:space="preserve">   </w:t>
      </w:r>
      <w:r w:rsidR="00F4234B"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 xml:space="preserve">     </w:t>
      </w:r>
      <w:r w:rsidR="007B69EF"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>65</w:t>
      </w:r>
      <w:r w:rsidR="00F4234B" w:rsidRPr="001C4600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  <w:t>.</w:t>
      </w:r>
      <w:r w:rsidR="00F4234B" w:rsidRPr="001C4600">
        <w:rPr>
          <w:rFonts w:ascii="Times New Roman" w:hAnsi="Times New Roman"/>
          <w:bCs/>
          <w:i w:val="0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1C4600">
        <w:rPr>
          <w:rFonts w:ascii="Times New Roman" w:hAnsi="Times New Roman"/>
          <w:bCs/>
          <w:i w:val="0"/>
          <w:color w:val="000000" w:themeColor="text1"/>
          <w:sz w:val="28"/>
          <w:szCs w:val="28"/>
          <w:shd w:val="clear" w:color="auto" w:fill="FFFFFF"/>
          <w:lang w:val="ru-RU"/>
        </w:rPr>
        <w:t>Классификация севооборотов</w:t>
      </w:r>
    </w:p>
    <w:p w:rsidR="00F4234B" w:rsidRPr="001C4600" w:rsidRDefault="00867995" w:rsidP="001C4600">
      <w:pPr>
        <w:spacing w:after="0" w:line="240" w:lineRule="auto"/>
        <w:ind w:firstLine="709"/>
        <w:jc w:val="both"/>
        <w:rPr>
          <w:rFonts w:ascii="Times New Roman" w:hAnsi="Times New Roman"/>
          <w:bCs/>
          <w:i w:val="0"/>
          <w:color w:val="000000" w:themeColor="text1"/>
          <w:sz w:val="28"/>
          <w:szCs w:val="28"/>
          <w:shd w:val="clear" w:color="auto" w:fill="FFFFFF"/>
          <w:lang w:val="ru-RU"/>
        </w:rPr>
      </w:pPr>
      <w:r w:rsidRPr="001C4600">
        <w:rPr>
          <w:rFonts w:ascii="Times New Roman" w:hAnsi="Times New Roman"/>
          <w:bCs/>
          <w:i w:val="0"/>
          <w:color w:val="000000" w:themeColor="text1"/>
          <w:sz w:val="28"/>
          <w:szCs w:val="28"/>
          <w:shd w:val="clear" w:color="auto" w:fill="FFFFFF"/>
          <w:lang w:val="ru-RU"/>
        </w:rPr>
        <w:t xml:space="preserve">66. </w:t>
      </w:r>
      <w:r w:rsidRPr="001C4600">
        <w:rPr>
          <w:rStyle w:val="a3"/>
          <w:rFonts w:ascii="Times New Roman" w:hAnsi="Times New Roman"/>
          <w:b w:val="0"/>
          <w:i w:val="0"/>
          <w:color w:val="000000" w:themeColor="text1"/>
          <w:sz w:val="28"/>
          <w:szCs w:val="28"/>
          <w:lang w:val="ru-RU"/>
        </w:rPr>
        <w:t>Специальный севооборот</w:t>
      </w:r>
      <w:r w:rsidRPr="001C4600">
        <w:rPr>
          <w:rStyle w:val="a3"/>
          <w:rFonts w:ascii="Times New Roman" w:hAnsi="Times New Roman"/>
          <w:b w:val="0"/>
          <w:i w:val="0"/>
          <w:color w:val="000000" w:themeColor="text1"/>
          <w:sz w:val="28"/>
          <w:szCs w:val="28"/>
        </w:rPr>
        <w:t> </w:t>
      </w:r>
      <w:r w:rsidRPr="001C4600">
        <w:rPr>
          <w:rStyle w:val="a3"/>
          <w:rFonts w:ascii="Times New Roman" w:hAnsi="Times New Roman"/>
          <w:b w:val="0"/>
          <w:i w:val="0"/>
          <w:color w:val="000000" w:themeColor="text1"/>
          <w:sz w:val="28"/>
          <w:szCs w:val="28"/>
          <w:lang w:val="ru-RU"/>
        </w:rPr>
        <w:t xml:space="preserve"> и почвозащитный севооборот</w:t>
      </w:r>
      <w:r w:rsidRPr="001C4600">
        <w:rPr>
          <w:rFonts w:ascii="Times New Roman" w:hAnsi="Times New Roman"/>
          <w:i w:val="0"/>
          <w:color w:val="000000" w:themeColor="text1"/>
          <w:sz w:val="28"/>
          <w:szCs w:val="28"/>
        </w:rPr>
        <w:t> </w:t>
      </w:r>
      <w:r w:rsidR="00F4234B" w:rsidRPr="001C4600">
        <w:rPr>
          <w:rFonts w:ascii="Times New Roman" w:hAnsi="Times New Roman"/>
          <w:bCs/>
          <w:i w:val="0"/>
          <w:color w:val="000000" w:themeColor="text1"/>
          <w:sz w:val="28"/>
          <w:szCs w:val="28"/>
          <w:shd w:val="clear" w:color="auto" w:fill="FFFFFF"/>
          <w:lang w:val="ru-RU"/>
        </w:rPr>
        <w:t xml:space="preserve"> </w:t>
      </w:r>
    </w:p>
    <w:p w:rsidR="00867995" w:rsidRPr="001C4600" w:rsidRDefault="00867995" w:rsidP="001C4600">
      <w:pPr>
        <w:pStyle w:val="2"/>
        <w:spacing w:before="0" w:line="240" w:lineRule="auto"/>
        <w:ind w:firstLine="709"/>
        <w:jc w:val="both"/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</w:pPr>
      <w:r w:rsidRPr="001C4600"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FFFFF"/>
        </w:rPr>
        <w:t xml:space="preserve">67. </w:t>
      </w:r>
      <w:r w:rsidRPr="001C4600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Виды севооборотов и </w:t>
      </w:r>
      <w:r w:rsidRPr="001C4600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зернотравяной севооборот</w:t>
      </w:r>
    </w:p>
    <w:p w:rsidR="00867995" w:rsidRPr="001C4600" w:rsidRDefault="00867995" w:rsidP="001C4600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1C4600">
        <w:rPr>
          <w:rFonts w:ascii="Times New Roman" w:hAnsi="Times New Roman"/>
          <w:i w:val="0"/>
          <w:color w:val="000000" w:themeColor="text1"/>
          <w:sz w:val="28"/>
          <w:szCs w:val="28"/>
          <w:lang w:val="ru-RU" w:bidi="ar-SA"/>
        </w:rPr>
        <w:t xml:space="preserve">68. </w:t>
      </w:r>
      <w:r w:rsidRPr="001C4600">
        <w:rPr>
          <w:rStyle w:val="a3"/>
          <w:rFonts w:ascii="Times New Roman" w:hAnsi="Times New Roman"/>
          <w:b w:val="0"/>
          <w:i w:val="0"/>
          <w:color w:val="000000" w:themeColor="text1"/>
          <w:sz w:val="28"/>
          <w:szCs w:val="28"/>
          <w:lang w:val="ru-RU"/>
        </w:rPr>
        <w:t>Плодосменный</w:t>
      </w:r>
      <w:r w:rsidRPr="001C4600">
        <w:rPr>
          <w:rFonts w:ascii="Times New Roman" w:hAnsi="Times New Roman"/>
          <w:i w:val="0"/>
          <w:color w:val="000000" w:themeColor="text1"/>
          <w:sz w:val="28"/>
          <w:szCs w:val="28"/>
        </w:rPr>
        <w:t> </w:t>
      </w:r>
      <w:r w:rsidRPr="001C4600">
        <w:rPr>
          <w:rStyle w:val="a3"/>
          <w:rFonts w:ascii="Times New Roman" w:hAnsi="Times New Roman"/>
          <w:b w:val="0"/>
          <w:i w:val="0"/>
          <w:color w:val="000000" w:themeColor="text1"/>
          <w:sz w:val="28"/>
          <w:szCs w:val="28"/>
          <w:lang w:val="ru-RU"/>
        </w:rPr>
        <w:t>севооборот</w:t>
      </w:r>
      <w:r w:rsidRPr="001C4600">
        <w:rPr>
          <w:rStyle w:val="a3"/>
          <w:rFonts w:ascii="Times New Roman" w:hAnsi="Times New Roman"/>
          <w:b w:val="0"/>
          <w:i w:val="0"/>
          <w:color w:val="000000" w:themeColor="text1"/>
          <w:sz w:val="28"/>
          <w:szCs w:val="28"/>
        </w:rPr>
        <w:t> </w:t>
      </w:r>
      <w:r w:rsidRPr="001C4600">
        <w:rPr>
          <w:rStyle w:val="a3"/>
          <w:rFonts w:ascii="Times New Roman" w:hAnsi="Times New Roman"/>
          <w:b w:val="0"/>
          <w:i w:val="0"/>
          <w:color w:val="000000" w:themeColor="text1"/>
          <w:sz w:val="28"/>
          <w:szCs w:val="28"/>
          <w:lang w:val="ru-RU"/>
        </w:rPr>
        <w:t>и пропашной севооборот</w:t>
      </w:r>
      <w:r w:rsidRPr="001C4600">
        <w:rPr>
          <w:rFonts w:ascii="Times New Roman" w:hAnsi="Times New Roman"/>
          <w:i w:val="0"/>
          <w:color w:val="000000" w:themeColor="text1"/>
          <w:sz w:val="28"/>
          <w:szCs w:val="28"/>
        </w:rPr>
        <w:t> </w:t>
      </w:r>
    </w:p>
    <w:p w:rsidR="00B77A54" w:rsidRPr="001C4600" w:rsidRDefault="00867995" w:rsidP="001C4600">
      <w:pPr>
        <w:spacing w:after="0" w:line="240" w:lineRule="auto"/>
        <w:ind w:firstLine="709"/>
        <w:jc w:val="both"/>
        <w:textAlignment w:val="center"/>
        <w:outlineLvl w:val="0"/>
        <w:rPr>
          <w:rFonts w:ascii="Times New Roman" w:eastAsia="Times New Roman" w:hAnsi="Times New Roman"/>
          <w:bCs/>
          <w:i w:val="0"/>
          <w:color w:val="000000" w:themeColor="text1"/>
          <w:kern w:val="36"/>
          <w:sz w:val="28"/>
          <w:szCs w:val="28"/>
          <w:lang w:val="ru-RU" w:eastAsia="ru-RU"/>
        </w:rPr>
      </w:pPr>
      <w:r w:rsidRPr="001C4600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69. </w:t>
      </w:r>
      <w:r w:rsidR="00B77A54" w:rsidRPr="0055592F">
        <w:rPr>
          <w:rFonts w:ascii="Times New Roman" w:eastAsia="Times New Roman" w:hAnsi="Times New Roman"/>
          <w:bCs/>
          <w:i w:val="0"/>
          <w:color w:val="000000" w:themeColor="text1"/>
          <w:kern w:val="36"/>
          <w:sz w:val="28"/>
          <w:szCs w:val="28"/>
          <w:lang w:val="ru-RU" w:eastAsia="ru-RU"/>
        </w:rPr>
        <w:t>Диагностика недостаточности элементов питания культурных растений</w:t>
      </w:r>
    </w:p>
    <w:p w:rsidR="00B77A54" w:rsidRPr="001C4600" w:rsidRDefault="00B77A54" w:rsidP="001C4600">
      <w:pPr>
        <w:pStyle w:val="5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4600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70. </w:t>
      </w:r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Определение недостатка в почве питательных веществ по внешнему виду растений и сравнение симптомов</w:t>
      </w:r>
    </w:p>
    <w:p w:rsidR="00B77A54" w:rsidRPr="001C4600" w:rsidRDefault="00B77A54" w:rsidP="001C4600">
      <w:pPr>
        <w:pStyle w:val="5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4600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71. </w:t>
      </w:r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Признаки недостатка азота (N), фосфора (P), калия (K).</w:t>
      </w:r>
    </w:p>
    <w:p w:rsidR="00B77A54" w:rsidRPr="001C4600" w:rsidRDefault="00B77A54" w:rsidP="001C4600">
      <w:pPr>
        <w:pStyle w:val="5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72. Признаки недостатка кальция (</w:t>
      </w:r>
      <w:proofErr w:type="spellStart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Ca</w:t>
      </w:r>
      <w:proofErr w:type="spellEnd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), магния (</w:t>
      </w:r>
      <w:proofErr w:type="spellStart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Mg</w:t>
      </w:r>
      <w:proofErr w:type="spellEnd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), бора (B) и меди (</w:t>
      </w:r>
      <w:proofErr w:type="spellStart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Cu</w:t>
      </w:r>
      <w:proofErr w:type="spellEnd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:rsidR="00B77A54" w:rsidRDefault="00B77A54" w:rsidP="001C4600">
      <w:pPr>
        <w:pStyle w:val="5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73. Признаки избытка хлора и марганца (</w:t>
      </w:r>
      <w:proofErr w:type="spellStart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Cl</w:t>
      </w:r>
      <w:proofErr w:type="spellEnd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Mn</w:t>
      </w:r>
      <w:proofErr w:type="spellEnd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) и цинка (</w:t>
      </w:r>
      <w:proofErr w:type="spellStart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Zn</w:t>
      </w:r>
      <w:proofErr w:type="spellEnd"/>
      <w:r w:rsidRPr="001C4600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:rsidR="001C4600" w:rsidRPr="00385A19" w:rsidRDefault="00587F58" w:rsidP="00385A19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 w:bidi="ar-SA"/>
        </w:rPr>
        <w:t xml:space="preserve"> </w:t>
      </w:r>
      <w:r w:rsidR="00385A19" w:rsidRPr="00385A19">
        <w:rPr>
          <w:rFonts w:ascii="Times New Roman" w:hAnsi="Times New Roman"/>
          <w:i w:val="0"/>
          <w:sz w:val="28"/>
          <w:szCs w:val="28"/>
          <w:lang w:val="ru-RU" w:bidi="ar-SA"/>
        </w:rPr>
        <w:t xml:space="preserve">74. </w:t>
      </w:r>
      <w:r w:rsidR="00385A19" w:rsidRPr="00385A19">
        <w:rPr>
          <w:rFonts w:ascii="Times New Roman" w:hAnsi="Times New Roman"/>
          <w:i w:val="0"/>
          <w:sz w:val="28"/>
          <w:szCs w:val="28"/>
          <w:lang w:val="ru-RU"/>
        </w:rPr>
        <w:t>Методы определения форм соединений азота, доступных для питания растений</w:t>
      </w:r>
    </w:p>
    <w:p w:rsidR="00385A19" w:rsidRPr="00385A19" w:rsidRDefault="00385A19" w:rsidP="00385A19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385A19">
        <w:rPr>
          <w:rFonts w:ascii="Times New Roman" w:hAnsi="Times New Roman"/>
          <w:i w:val="0"/>
          <w:sz w:val="28"/>
          <w:szCs w:val="28"/>
          <w:lang w:val="ru-RU" w:bidi="ar-SA"/>
        </w:rPr>
        <w:t xml:space="preserve">75. </w:t>
      </w:r>
      <w:r w:rsidRPr="00385A19">
        <w:rPr>
          <w:rFonts w:ascii="Times New Roman" w:hAnsi="Times New Roman"/>
          <w:i w:val="0"/>
          <w:sz w:val="28"/>
          <w:szCs w:val="28"/>
          <w:lang w:val="ru-RU"/>
        </w:rPr>
        <w:t xml:space="preserve">Определение аммония колориметрическим методом с реактивом </w:t>
      </w:r>
      <w:proofErr w:type="spellStart"/>
      <w:r w:rsidRPr="00385A19">
        <w:rPr>
          <w:rFonts w:ascii="Times New Roman" w:hAnsi="Times New Roman"/>
          <w:i w:val="0"/>
          <w:sz w:val="28"/>
          <w:szCs w:val="28"/>
          <w:lang w:val="ru-RU"/>
        </w:rPr>
        <w:t>Несслера</w:t>
      </w:r>
      <w:proofErr w:type="spellEnd"/>
    </w:p>
    <w:p w:rsidR="00385A19" w:rsidRPr="00385A19" w:rsidRDefault="00385A19" w:rsidP="00385A19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385A19">
        <w:rPr>
          <w:rFonts w:ascii="Times New Roman" w:hAnsi="Times New Roman"/>
          <w:i w:val="0"/>
          <w:sz w:val="28"/>
          <w:szCs w:val="28"/>
          <w:lang w:val="ru-RU"/>
        </w:rPr>
        <w:t xml:space="preserve">76. Определение нитратов колориметрическим методом с </w:t>
      </w:r>
      <w:proofErr w:type="spellStart"/>
      <w:r w:rsidRPr="00385A19">
        <w:rPr>
          <w:rFonts w:ascii="Times New Roman" w:hAnsi="Times New Roman"/>
          <w:i w:val="0"/>
          <w:sz w:val="28"/>
          <w:szCs w:val="28"/>
          <w:lang w:val="ru-RU"/>
        </w:rPr>
        <w:t>дисульфофеноловой</w:t>
      </w:r>
      <w:proofErr w:type="spellEnd"/>
      <w:r w:rsidRPr="00385A19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Pr="00385A19">
        <w:rPr>
          <w:rFonts w:ascii="Times New Roman" w:hAnsi="Times New Roman"/>
          <w:i w:val="0"/>
          <w:sz w:val="28"/>
          <w:szCs w:val="28"/>
          <w:lang w:val="ru-RU"/>
        </w:rPr>
        <w:t>кислото</w:t>
      </w:r>
      <w:proofErr w:type="spellEnd"/>
    </w:p>
    <w:p w:rsidR="00385A19" w:rsidRPr="00385A19" w:rsidRDefault="00385A19" w:rsidP="00385A19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385A19">
        <w:rPr>
          <w:rFonts w:ascii="Times New Roman" w:hAnsi="Times New Roman"/>
          <w:i w:val="0"/>
          <w:sz w:val="28"/>
          <w:szCs w:val="28"/>
          <w:lang w:val="ru-RU"/>
        </w:rPr>
        <w:t xml:space="preserve">77. Определение азота легкогидролизуемых соединений в щелочной вытяжке по методу </w:t>
      </w:r>
      <w:proofErr w:type="spellStart"/>
      <w:r w:rsidRPr="00385A19">
        <w:rPr>
          <w:rFonts w:ascii="Times New Roman" w:hAnsi="Times New Roman"/>
          <w:i w:val="0"/>
          <w:sz w:val="28"/>
          <w:szCs w:val="28"/>
          <w:lang w:val="ru-RU"/>
        </w:rPr>
        <w:t>Корнфилда</w:t>
      </w:r>
      <w:proofErr w:type="spellEnd"/>
    </w:p>
    <w:p w:rsidR="00385A19" w:rsidRPr="00385A19" w:rsidRDefault="00385A19" w:rsidP="00385A19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385A19">
        <w:rPr>
          <w:rFonts w:ascii="Times New Roman" w:hAnsi="Times New Roman"/>
          <w:i w:val="0"/>
          <w:sz w:val="28"/>
          <w:szCs w:val="28"/>
          <w:lang w:val="ru-RU"/>
        </w:rPr>
        <w:t xml:space="preserve">79. </w:t>
      </w:r>
      <w:proofErr w:type="spellStart"/>
      <w:r w:rsidRPr="00385A19">
        <w:rPr>
          <w:rFonts w:ascii="Times New Roman" w:hAnsi="Times New Roman"/>
          <w:i w:val="0"/>
          <w:sz w:val="28"/>
          <w:szCs w:val="28"/>
        </w:rPr>
        <w:t>Определение</w:t>
      </w:r>
      <w:proofErr w:type="spellEnd"/>
      <w:r w:rsidRPr="00385A19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385A19">
        <w:rPr>
          <w:rFonts w:ascii="Times New Roman" w:hAnsi="Times New Roman"/>
          <w:i w:val="0"/>
          <w:sz w:val="28"/>
          <w:szCs w:val="28"/>
        </w:rPr>
        <w:t>подвижного</w:t>
      </w:r>
      <w:proofErr w:type="spellEnd"/>
      <w:r w:rsidRPr="00385A19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385A19">
        <w:rPr>
          <w:rFonts w:ascii="Times New Roman" w:hAnsi="Times New Roman"/>
          <w:i w:val="0"/>
          <w:sz w:val="28"/>
          <w:szCs w:val="28"/>
        </w:rPr>
        <w:t>фосфора</w:t>
      </w:r>
      <w:proofErr w:type="spellEnd"/>
    </w:p>
    <w:p w:rsidR="00385A19" w:rsidRPr="00385A19" w:rsidRDefault="00385A19" w:rsidP="00385A19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385A19">
        <w:rPr>
          <w:rFonts w:ascii="Times New Roman" w:hAnsi="Times New Roman"/>
          <w:i w:val="0"/>
          <w:sz w:val="28"/>
          <w:szCs w:val="28"/>
          <w:lang w:val="ru-RU"/>
        </w:rPr>
        <w:t xml:space="preserve">80. . Определение легкорастворимых фосфатов по методу </w:t>
      </w:r>
      <w:proofErr w:type="spellStart"/>
      <w:r w:rsidRPr="00385A19">
        <w:rPr>
          <w:rFonts w:ascii="Times New Roman" w:hAnsi="Times New Roman"/>
          <w:i w:val="0"/>
          <w:sz w:val="28"/>
          <w:szCs w:val="28"/>
          <w:lang w:val="ru-RU"/>
        </w:rPr>
        <w:t>Чирикова</w:t>
      </w:r>
      <w:proofErr w:type="spellEnd"/>
    </w:p>
    <w:p w:rsidR="00385A19" w:rsidRDefault="00385A19" w:rsidP="00385A19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385A19">
        <w:rPr>
          <w:rFonts w:ascii="Times New Roman" w:hAnsi="Times New Roman"/>
          <w:i w:val="0"/>
          <w:sz w:val="28"/>
          <w:szCs w:val="28"/>
          <w:lang w:val="ru-RU"/>
        </w:rPr>
        <w:t xml:space="preserve">81. </w:t>
      </w:r>
      <w:proofErr w:type="spellStart"/>
      <w:r w:rsidRPr="00385A19">
        <w:rPr>
          <w:rFonts w:ascii="Times New Roman" w:hAnsi="Times New Roman"/>
          <w:i w:val="0"/>
          <w:sz w:val="28"/>
          <w:szCs w:val="28"/>
        </w:rPr>
        <w:t>Определение</w:t>
      </w:r>
      <w:proofErr w:type="spellEnd"/>
      <w:r w:rsidRPr="00385A19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385A19">
        <w:rPr>
          <w:rFonts w:ascii="Times New Roman" w:hAnsi="Times New Roman"/>
          <w:i w:val="0"/>
          <w:sz w:val="28"/>
          <w:szCs w:val="28"/>
        </w:rPr>
        <w:t>обменного</w:t>
      </w:r>
      <w:proofErr w:type="spellEnd"/>
      <w:r w:rsidRPr="00385A19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385A19">
        <w:rPr>
          <w:rFonts w:ascii="Times New Roman" w:hAnsi="Times New Roman"/>
          <w:i w:val="0"/>
          <w:sz w:val="28"/>
          <w:szCs w:val="28"/>
        </w:rPr>
        <w:t>калия</w:t>
      </w:r>
      <w:proofErr w:type="spellEnd"/>
    </w:p>
    <w:p w:rsidR="004D120A" w:rsidRPr="004D3FB6" w:rsidRDefault="004D120A" w:rsidP="00385A19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 w:bidi="ar-SA"/>
        </w:rPr>
      </w:pPr>
      <w:r w:rsidRPr="004D3FB6">
        <w:rPr>
          <w:rFonts w:ascii="Times New Roman" w:hAnsi="Times New Roman"/>
          <w:i w:val="0"/>
          <w:sz w:val="28"/>
          <w:szCs w:val="28"/>
          <w:lang w:val="ru-RU"/>
        </w:rPr>
        <w:t xml:space="preserve">82. </w:t>
      </w:r>
      <w:r w:rsidR="004D3FB6" w:rsidRPr="004D3FB6">
        <w:rPr>
          <w:rFonts w:ascii="Times New Roman" w:hAnsi="Times New Roman"/>
          <w:i w:val="0"/>
          <w:sz w:val="28"/>
          <w:szCs w:val="28"/>
          <w:lang w:val="ru-RU"/>
        </w:rPr>
        <w:t>Анализ технологий и методов интенсивного земледелия</w:t>
      </w:r>
    </w:p>
    <w:p w:rsidR="00B77A54" w:rsidRPr="004D3FB6" w:rsidRDefault="004D3FB6" w:rsidP="00385A19">
      <w:pPr>
        <w:pStyle w:val="5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D3FB6">
        <w:rPr>
          <w:rFonts w:ascii="Times New Roman" w:hAnsi="Times New Roman" w:cs="Times New Roman"/>
          <w:color w:val="000000" w:themeColor="text1"/>
          <w:sz w:val="28"/>
          <w:szCs w:val="28"/>
        </w:rPr>
        <w:t>83. Структурные составляющие точного земледелия</w:t>
      </w:r>
    </w:p>
    <w:p w:rsidR="00B77A54" w:rsidRPr="004D3FB6" w:rsidRDefault="004D3FB6" w:rsidP="001C4600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 w:bidi="ar-SA"/>
        </w:rPr>
        <w:t>84.</w:t>
      </w:r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Способы обработки почвы, затраты </w:t>
      </w:r>
      <w:proofErr w:type="spellStart"/>
      <w:proofErr w:type="gramStart"/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топливо-энергетических</w:t>
      </w:r>
      <w:proofErr w:type="spellEnd"/>
      <w:proofErr w:type="gramEnd"/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 ресурсов на их выполнение, их влияние на плодородие</w:t>
      </w:r>
    </w:p>
    <w:p w:rsidR="004D3FB6" w:rsidRPr="004D3FB6" w:rsidRDefault="004D3FB6" w:rsidP="001C4600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85. Состояние современных исследований в области обработки почвы</w:t>
      </w:r>
    </w:p>
    <w:p w:rsidR="004D3FB6" w:rsidRPr="004D3FB6" w:rsidRDefault="004D3FB6" w:rsidP="001C4600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86. Минимизация обработки почвы и минимальная обработка почвы</w:t>
      </w:r>
    </w:p>
    <w:p w:rsidR="004D3FB6" w:rsidRPr="004D3FB6" w:rsidRDefault="004D3FB6" w:rsidP="001C4600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87. Нулевая обработка почвы (</w:t>
      </w:r>
      <w:r w:rsidRPr="004D3FB6">
        <w:rPr>
          <w:rFonts w:ascii="Times New Roman" w:hAnsi="Times New Roman"/>
          <w:i w:val="0"/>
          <w:color w:val="000000" w:themeColor="text1"/>
          <w:sz w:val="28"/>
          <w:szCs w:val="28"/>
        </w:rPr>
        <w:t>No</w:t>
      </w:r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-</w:t>
      </w:r>
      <w:r w:rsidRPr="004D3FB6">
        <w:rPr>
          <w:rFonts w:ascii="Times New Roman" w:hAnsi="Times New Roman"/>
          <w:i w:val="0"/>
          <w:color w:val="000000" w:themeColor="text1"/>
          <w:sz w:val="28"/>
          <w:szCs w:val="28"/>
        </w:rPr>
        <w:t>Till</w:t>
      </w:r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) </w:t>
      </w:r>
    </w:p>
    <w:p w:rsidR="004D3FB6" w:rsidRPr="004D3FB6" w:rsidRDefault="004D3FB6" w:rsidP="001C4600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88. Технологии точного земледелия позволяют снизить затраты и минимизировать воздействие на окружающую среду.</w:t>
      </w:r>
    </w:p>
    <w:p w:rsidR="004D3FB6" w:rsidRPr="004D3FB6" w:rsidRDefault="004D3FB6" w:rsidP="001C4600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89. </w:t>
      </w:r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Методы внесения удобрений в почву, затраты </w:t>
      </w:r>
      <w:proofErr w:type="spellStart"/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топливоэнергетических</w:t>
      </w:r>
      <w:proofErr w:type="spellEnd"/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 ресурсов на их выполнение</w:t>
      </w:r>
    </w:p>
    <w:p w:rsidR="004D3FB6" w:rsidRPr="004D3FB6" w:rsidRDefault="004D3FB6" w:rsidP="001C4600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 w:bidi="ar-SA"/>
        </w:rPr>
      </w:pP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90. </w:t>
      </w:r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Ис</w:t>
      </w: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с</w:t>
      </w:r>
      <w:r w:rsidRPr="004D3FB6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ледования по определению параметров и моделирование механизированных процессов основной обработки почвы</w:t>
      </w: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.</w:t>
      </w:r>
    </w:p>
    <w:p w:rsidR="00B77A54" w:rsidRPr="004D3FB6" w:rsidRDefault="00B77A54" w:rsidP="001C4600">
      <w:pPr>
        <w:pStyle w:val="5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77A54" w:rsidRPr="0055592F" w:rsidRDefault="00B77A54" w:rsidP="001C4600">
      <w:pPr>
        <w:spacing w:after="0" w:line="240" w:lineRule="auto"/>
        <w:ind w:firstLine="709"/>
        <w:jc w:val="both"/>
        <w:textAlignment w:val="center"/>
        <w:outlineLvl w:val="0"/>
        <w:rPr>
          <w:rFonts w:ascii="Times New Roman" w:eastAsia="Times New Roman" w:hAnsi="Times New Roman"/>
          <w:bCs/>
          <w:i w:val="0"/>
          <w:color w:val="000000" w:themeColor="text1"/>
          <w:kern w:val="36"/>
          <w:sz w:val="28"/>
          <w:szCs w:val="28"/>
          <w:lang w:val="ru-RU" w:eastAsia="ru-RU"/>
        </w:rPr>
      </w:pPr>
    </w:p>
    <w:p w:rsidR="00867995" w:rsidRPr="004D3FB6" w:rsidRDefault="00867995" w:rsidP="001C4600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 w:bidi="ar-SA"/>
        </w:rPr>
      </w:pPr>
    </w:p>
    <w:p w:rsidR="00867995" w:rsidRPr="004D3FB6" w:rsidRDefault="00867995" w:rsidP="001C4600">
      <w:pPr>
        <w:spacing w:after="0" w:line="240" w:lineRule="auto"/>
        <w:ind w:firstLine="709"/>
        <w:jc w:val="both"/>
        <w:rPr>
          <w:rFonts w:ascii="Times New Roman" w:hAnsi="Times New Roman"/>
          <w:bCs/>
          <w:i w:val="0"/>
          <w:color w:val="000000" w:themeColor="text1"/>
          <w:sz w:val="28"/>
          <w:szCs w:val="28"/>
          <w:shd w:val="clear" w:color="auto" w:fill="FFFFFF"/>
          <w:lang w:val="ru-RU"/>
        </w:rPr>
      </w:pPr>
    </w:p>
    <w:p w:rsidR="007B69EF" w:rsidRPr="004D3FB6" w:rsidRDefault="007B69EF" w:rsidP="007B69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/>
        </w:rPr>
      </w:pPr>
    </w:p>
    <w:p w:rsidR="008371AD" w:rsidRPr="004D3FB6" w:rsidRDefault="008371AD" w:rsidP="008371AD">
      <w:pP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/>
          <w:bCs/>
          <w:i w:val="0"/>
          <w:color w:val="000000" w:themeColor="text1"/>
          <w:spacing w:val="2"/>
          <w:kern w:val="36"/>
          <w:sz w:val="28"/>
          <w:szCs w:val="28"/>
          <w:lang w:val="ru-RU" w:eastAsia="ru-RU"/>
        </w:rPr>
      </w:pPr>
    </w:p>
    <w:p w:rsidR="007A5222" w:rsidRPr="004D3FB6" w:rsidRDefault="007A522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7A5222" w:rsidRPr="004D3FB6" w:rsidRDefault="007A522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7A5222" w:rsidRPr="004D3FB6" w:rsidRDefault="007A522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7A5222" w:rsidRPr="004D3FB6" w:rsidRDefault="007A522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7A5222" w:rsidRPr="004D3FB6" w:rsidRDefault="007A5222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8E1023" w:rsidRPr="004D3FB6" w:rsidRDefault="008E1023" w:rsidP="006159AB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2418E6" w:rsidRPr="004D3FB6" w:rsidRDefault="002418E6" w:rsidP="006159AB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D5243F" w:rsidRPr="004D3FB6" w:rsidRDefault="00D5243F" w:rsidP="006159AB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0A1B71" w:rsidRPr="004D3FB6" w:rsidRDefault="000A1B71" w:rsidP="006159AB">
      <w:pPr>
        <w:spacing w:after="0" w:line="240" w:lineRule="auto"/>
        <w:ind w:firstLine="709"/>
        <w:rPr>
          <w:rFonts w:ascii="Times New Roman" w:hAnsi="Times New Roman"/>
          <w:bCs/>
          <w:i w:val="0"/>
          <w:color w:val="000000" w:themeColor="text1"/>
          <w:sz w:val="28"/>
          <w:szCs w:val="28"/>
          <w:lang w:val="ru-RU"/>
        </w:rPr>
      </w:pPr>
    </w:p>
    <w:p w:rsidR="000A1B71" w:rsidRPr="004D3FB6" w:rsidRDefault="000A1B71" w:rsidP="006159AB">
      <w:pPr>
        <w:spacing w:after="0" w:line="240" w:lineRule="auto"/>
        <w:ind w:firstLine="709"/>
        <w:rPr>
          <w:rFonts w:ascii="Times New Roman" w:hAnsi="Times New Roman"/>
          <w:bCs/>
          <w:i w:val="0"/>
          <w:color w:val="000000" w:themeColor="text1"/>
          <w:sz w:val="28"/>
          <w:szCs w:val="28"/>
          <w:lang w:val="ru-RU"/>
        </w:rPr>
      </w:pPr>
    </w:p>
    <w:p w:rsidR="00F56DF2" w:rsidRPr="004D3FB6" w:rsidRDefault="00F56DF2" w:rsidP="006159AB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sectPr w:rsidR="00F56DF2" w:rsidRPr="004D3FB6" w:rsidSect="006414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F95611"/>
    <w:rsid w:val="000A1B71"/>
    <w:rsid w:val="00183553"/>
    <w:rsid w:val="001C4600"/>
    <w:rsid w:val="002418E6"/>
    <w:rsid w:val="002D7254"/>
    <w:rsid w:val="0035213F"/>
    <w:rsid w:val="0037679E"/>
    <w:rsid w:val="00385A19"/>
    <w:rsid w:val="004619FD"/>
    <w:rsid w:val="004D120A"/>
    <w:rsid w:val="004D3FB6"/>
    <w:rsid w:val="00587F58"/>
    <w:rsid w:val="005B01D3"/>
    <w:rsid w:val="006159AB"/>
    <w:rsid w:val="00641479"/>
    <w:rsid w:val="006B2B65"/>
    <w:rsid w:val="006E5918"/>
    <w:rsid w:val="0074662C"/>
    <w:rsid w:val="007A5222"/>
    <w:rsid w:val="007B69EF"/>
    <w:rsid w:val="008371AD"/>
    <w:rsid w:val="00867995"/>
    <w:rsid w:val="00882816"/>
    <w:rsid w:val="008E1023"/>
    <w:rsid w:val="00B467BE"/>
    <w:rsid w:val="00B77A54"/>
    <w:rsid w:val="00C626D0"/>
    <w:rsid w:val="00D5243F"/>
    <w:rsid w:val="00D536F4"/>
    <w:rsid w:val="00F33829"/>
    <w:rsid w:val="00F4234B"/>
    <w:rsid w:val="00F56DF2"/>
    <w:rsid w:val="00F95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DF2"/>
    <w:pPr>
      <w:spacing w:line="288" w:lineRule="auto"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link w:val="10"/>
    <w:uiPriority w:val="9"/>
    <w:qFormat/>
    <w:rsid w:val="005B01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i w:val="0"/>
      <w:iCs w:val="0"/>
      <w:kern w:val="36"/>
      <w:sz w:val="48"/>
      <w:szCs w:val="48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995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i w:val="0"/>
      <w:iCs w:val="0"/>
      <w:color w:val="4F81BD" w:themeColor="accent1"/>
      <w:sz w:val="26"/>
      <w:szCs w:val="26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7A5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i w:val="0"/>
      <w:iCs w:val="0"/>
      <w:color w:val="243F60" w:themeColor="accent1" w:themeShade="7F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01D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867995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86799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B77A54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49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34778">
          <w:marLeft w:val="0"/>
          <w:marRight w:val="0"/>
          <w:marTop w:val="0"/>
          <w:marBottom w:val="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4709">
          <w:marLeft w:val="0"/>
          <w:marRight w:val="0"/>
          <w:marTop w:val="0"/>
          <w:marBottom w:val="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988</Words>
  <Characters>5632</Characters>
  <Application>Microsoft Office Word</Application>
  <DocSecurity>0</DocSecurity>
  <Lines>46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    4. Обоснование потенциальной урожайности озимой ржи по обеспеченности республики</vt:lpstr>
      <vt:lpstr>        24. Прогнозирование и программирование урожая сорго в лесостепи Поволжья</vt:lpstr>
      <vt:lpstr>        </vt:lpstr>
    </vt:vector>
  </TitlesOfParts>
  <Company/>
  <LinksUpToDate>false</LinksUpToDate>
  <CharactersWithSpaces>6607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2020-10-19T21:00:00Z</dcterms:created>
  <dcterms:modified xsi:type="dcterms:W3CDTF">2020-10-19T21:00:00Z</dcterms:modified>
</cp:coreProperties>
</file>